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4AF36">
      <w:pPr>
        <w:spacing w:beforeLines="0" w:afterLines="0"/>
        <w:jc w:val="both"/>
        <w:rPr>
          <w:rFonts w:hint="default" w:ascii="Calibri" w:hAnsi="Calibri" w:eastAsia="Cambria Math" w:cs="Calibri"/>
          <w:color w:val="000000"/>
          <w:sz w:val="24"/>
          <w:szCs w:val="24"/>
        </w:rPr>
      </w:pPr>
    </w:p>
    <w:p w14:paraId="63539C69">
      <w:pPr>
        <w:spacing w:beforeLines="0" w:afterLines="0"/>
        <w:jc w:val="center"/>
        <w:rPr>
          <w:rFonts w:hint="default" w:ascii="Calibri" w:hAnsi="Calibri" w:eastAsia="Cambria Math" w:cs="Calibri"/>
          <w:b/>
          <w:bCs/>
          <w:color w:val="212121"/>
          <w:sz w:val="24"/>
          <w:szCs w:val="24"/>
        </w:rPr>
      </w:pPr>
      <w:r>
        <w:rPr>
          <w:rFonts w:hint="default" w:ascii="Calibri" w:hAnsi="Calibri" w:eastAsia="Cambria Math" w:cs="Calibri"/>
          <w:b/>
          <w:bCs/>
          <w:color w:val="0070C0"/>
          <w:sz w:val="24"/>
          <w:szCs w:val="24"/>
        </w:rPr>
        <w:t>ΠΡΟΣΚΛΗΣΗ ΕΚΔΗΛΩΣΗΣ ΕΝΔΙΑΦΕΡΟΝΤΟΣ</w:t>
      </w:r>
    </w:p>
    <w:p w14:paraId="2C2CE1DC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>Το 1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ο 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>Γυμνάσιο Λυκόβρυσης σύμφωνα με την Υ.Α. 109113/ΓΔ4 (ΦΕΚ 5237/τ.Β’/19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>-08-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2026), </w:t>
      </w:r>
      <w:r>
        <w:rPr>
          <w:rFonts w:hint="default" w:ascii="Calibri" w:hAnsi="Calibri" w:eastAsia="Cambria Math" w:cs="Calibri"/>
          <w:color w:val="212121"/>
          <w:sz w:val="24"/>
          <w:szCs w:val="24"/>
          <w:lang w:val="el-GR"/>
        </w:rPr>
        <w:t xml:space="preserve">και την </w:t>
      </w:r>
      <w:r>
        <w:rPr>
          <w:rFonts w:hint="default" w:ascii="Calibri" w:hAnsi="Calibri" w:eastAsia="Calibri"/>
          <w:b w:val="0"/>
          <w:bCs/>
          <w:color w:val="000000"/>
          <w:sz w:val="22"/>
          <w:szCs w:val="24"/>
        </w:rPr>
        <w:t xml:space="preserve">Αρ. Πρωτ.: 132076/ΓΔ4 </w:t>
      </w:r>
      <w:r>
        <w:rPr>
          <w:rFonts w:hint="default" w:ascii="Calibri" w:hAnsi="Calibri" w:eastAsia="Calibri"/>
          <w:b w:val="0"/>
          <w:bCs/>
          <w:color w:val="000000"/>
          <w:sz w:val="22"/>
          <w:szCs w:val="24"/>
          <w:lang w:val="el-GR"/>
        </w:rPr>
        <w:t>/5-10-26</w:t>
      </w:r>
      <w:r>
        <w:rPr>
          <w:rFonts w:hint="default" w:ascii="Calibri" w:hAnsi="Calibri" w:eastAsia="Calibri"/>
          <w:b/>
          <w:color w:val="000000"/>
          <w:sz w:val="22"/>
          <w:szCs w:val="24"/>
          <w:lang w:val="el-GR"/>
        </w:rPr>
        <w:t xml:space="preserve"> 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προκηρύσσει εκδήλωση ενδιαφέροντος προς τα τουριστικά/ταξιδιωτικά γραφεία για τη διοργάνωση εκπαιδευτικής μετακίνησης των μαθητών/τριών του σχολείου. </w:t>
      </w:r>
    </w:p>
    <w:p w14:paraId="5EB89410">
      <w:pPr>
        <w:spacing w:beforeLines="0" w:afterLines="0"/>
        <w:jc w:val="left"/>
        <w:rPr>
          <w:rFonts w:hint="default" w:ascii="Calibri" w:hAnsi="Calibri" w:eastAsia="Cambria Math" w:cs="Calibri"/>
          <w:color w:val="212121"/>
          <w:sz w:val="24"/>
          <w:szCs w:val="24"/>
        </w:rPr>
      </w:pPr>
    </w:p>
    <w:p w14:paraId="1D2C065E">
      <w:pPr>
        <w:spacing w:beforeLines="0" w:after="167" w:afterLines="0"/>
        <w:jc w:val="both"/>
        <w:rPr>
          <w:rFonts w:hint="default" w:ascii="Calibri" w:hAnsi="Calibri" w:eastAsia="Cambria Math" w:cs="Calibri"/>
          <w:color w:val="0070C0"/>
          <w:sz w:val="24"/>
          <w:szCs w:val="24"/>
        </w:rPr>
      </w:pPr>
      <w:r>
        <w:rPr>
          <w:rFonts w:hint="default" w:ascii="Calibri" w:hAnsi="Calibri" w:eastAsia="Cambria Math" w:cs="Calibri"/>
          <w:color w:val="0070C0"/>
          <w:sz w:val="24"/>
          <w:szCs w:val="24"/>
        </w:rPr>
        <w:t xml:space="preserve">1. Στοιχεία Μετακίνησης </w:t>
      </w:r>
    </w:p>
    <w:p w14:paraId="6CCEEAFB">
      <w:pPr>
        <w:spacing w:beforeLines="0" w:after="167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>• Προορισμός: ΑΘΛΗΤΙΚΟ ΚΕΝΤΡΟ ΑΤ20 (Δεκέλειας 6, Κηφισιά 145 64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) </w:t>
      </w:r>
    </w:p>
    <w:p w14:paraId="6F249758">
      <w:pPr>
        <w:spacing w:beforeLines="0" w:after="167" w:afterLines="0"/>
        <w:jc w:val="both"/>
        <w:rPr>
          <w:rFonts w:hint="default" w:ascii="Calibri" w:hAnsi="Calibri" w:eastAsia="Cambria Math" w:cs="Calibri"/>
          <w:color w:val="000000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• 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Ημερομηνία Αναχώρησης &amp; Ώρα: 3/11/2026 8.30π.μ </w:t>
      </w:r>
    </w:p>
    <w:p w14:paraId="5D6EBC7C">
      <w:pPr>
        <w:spacing w:beforeLines="0" w:after="167" w:afterLines="0"/>
        <w:jc w:val="both"/>
        <w:rPr>
          <w:rFonts w:hint="default" w:ascii="Calibri" w:hAnsi="Calibri" w:eastAsia="Cambria Math" w:cs="Calibri"/>
          <w:color w:val="000000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• Ημερομηνία Επιστροφής &amp; Ώρα: 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>3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/11/2026 13.30π.μ </w:t>
      </w:r>
    </w:p>
    <w:p w14:paraId="197BF03B">
      <w:pPr>
        <w:spacing w:beforeLines="0" w:after="167" w:afterLines="0"/>
        <w:jc w:val="both"/>
        <w:rPr>
          <w:rFonts w:hint="default" w:ascii="Calibri" w:hAnsi="Calibri" w:eastAsia="Cambria Math" w:cs="Calibri"/>
          <w:color w:val="000000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• Προβλεπόμενος αριθμός συμμετεχόντων: 226 μαθητές/τριες και 23 συνοδοί εκπαιδευτικοί </w:t>
      </w:r>
    </w:p>
    <w:p w14:paraId="76B10518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• Μεταφορικό Μέσο: Τουριστικό λεωφορείο / πούλμαν </w:t>
      </w:r>
    </w:p>
    <w:p w14:paraId="1940D94F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</w:p>
    <w:p w14:paraId="6312A3F4">
      <w:pPr>
        <w:spacing w:beforeLines="0" w:afterLines="0"/>
        <w:jc w:val="both"/>
        <w:rPr>
          <w:rFonts w:hint="default" w:ascii="Calibri" w:hAnsi="Calibri" w:eastAsia="Cambria Math" w:cs="Calibri"/>
          <w:color w:val="0070C0"/>
          <w:sz w:val="24"/>
          <w:szCs w:val="24"/>
        </w:rPr>
      </w:pPr>
      <w:r>
        <w:rPr>
          <w:rFonts w:hint="default" w:ascii="Calibri" w:hAnsi="Calibri" w:eastAsia="Cambria Math" w:cs="Calibri"/>
          <w:color w:val="0070C0"/>
          <w:sz w:val="24"/>
          <w:szCs w:val="24"/>
        </w:rPr>
        <w:t xml:space="preserve">2. Προδιαγραφές &amp; Απαιτήσεις Προσφοράς </w:t>
      </w:r>
    </w:p>
    <w:p w14:paraId="096595A0">
      <w:pPr>
        <w:spacing w:beforeLines="0" w:afterLines="0"/>
        <w:jc w:val="both"/>
        <w:rPr>
          <w:rFonts w:hint="default" w:ascii="Calibri" w:hAnsi="Calibri" w:eastAsia="Cambria Math" w:cs="Calibri"/>
          <w:color w:val="000000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Οι προσφορές πρέπει να υποβληθούν κλειστές στο σχολείο ή με ηλεκτρονικό ταχυδρομείο (σε κλειδωμένο/προστατευμένο αρχείο με κωδικό) στο </w:t>
      </w:r>
      <w:r>
        <w:rPr>
          <w:rFonts w:hint="default" w:ascii="Calibri" w:hAnsi="Calibri" w:eastAsia="Cambria Math" w:cs="Calibri"/>
          <w:color w:val="0000FF"/>
          <w:sz w:val="24"/>
          <w:szCs w:val="24"/>
        </w:rPr>
        <w:t xml:space="preserve">mail@gym.lykovr.att.sch.gr 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έως 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27/10/2026 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και ώρα 12.00μμ 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. </w:t>
      </w:r>
    </w:p>
    <w:p w14:paraId="7C90FAFB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</w:p>
    <w:p w14:paraId="579EDC36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</w:p>
    <w:p w14:paraId="5B25861F">
      <w:pPr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color w:val="0070C0"/>
          <w:sz w:val="24"/>
          <w:szCs w:val="24"/>
        </w:rPr>
        <w:t>1. Για τη συμμετοχή τουριστικού γραφείου σε πρόσκληση</w:t>
      </w:r>
      <w:r>
        <w:rPr>
          <w:rFonts w:hint="default" w:ascii="Calibri" w:hAnsi="Calibri" w:eastAsia="MyriadPro-Regular" w:cs="Calibri"/>
          <w:sz w:val="24"/>
          <w:szCs w:val="24"/>
        </w:rPr>
        <w:t xml:space="preserve"> για μεταφορά μαθητών/τριών πρέπει να πληρούνται οι κάτωθι προϋποθέσεις:</w:t>
      </w:r>
    </w:p>
    <w:p w14:paraId="4BB76B75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i. Να διαθέτει άδεια γενικού τουρισμού ή άλλη ισοδύναμη άδεια ισχύουσα κατά τον χρόνο δημοσίευσηςτης πρόσκλησης,</w:t>
      </w:r>
    </w:p>
    <w:p w14:paraId="19C5CF58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ii. να μη συντρέχουν λόγοι αποκλεισμού, όπως προβλέπονται στην παρ. 1 του άρθρου 73 του ν. 4412/2016(Α’ 147),</w:t>
      </w:r>
    </w:p>
    <w:p w14:paraId="09CEDAD8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iii. να μην τελεί υπό πτώχευση ή να μην έχει υπαχθεί σε διαδικασία ειδικής εκκαθάρισης ή να μην τελεί υπό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αναγκαστική διαχείριση από εκκαθαριστή ή από το δικαστήριο ή να μην έχει υπαχθεί σε διαδικασία πτωχευτικού συμβιβασμού ή να μην έχει αναστείλει τις επιχειρηματικές του δραστηριότητες ή να μην έχει υπαχθεί σε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διαδικασία εξυγίανσης και δεν τηρεί τους όρους αυτής ή να μην βρίσκεται σε οποιαδήποτε ανάλογη κατάσταση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που προκύπτει από παρόμοια διαδικασία, προβλεπόμενη σε εθνικές διατάξεις νόμου,</w:t>
      </w:r>
    </w:p>
    <w:p w14:paraId="3D0DE7CC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iv. να έχει εκπληρώσει τις υποχρεώσεις του εκ της φορολογικής και κοινωνικοασφαλιστικής νομοθεσίας,</w:t>
      </w:r>
    </w:p>
    <w:p w14:paraId="3188910E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v. να έχει υποχρεωτική Ασφάλιση Επαγγελματικής και Αστικής Ευθύνης Διοργανωτή Ταξιδίων/Ταξιδιωτικού-Τουριστικού Γραφείου,</w:t>
      </w:r>
    </w:p>
    <w:p w14:paraId="0CBD59FC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vi. να μην εκπροσωπείται από άτομο που έχει καταδικαστεί με αμετάκλητη απόφαση για: α) Αδίκημα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σχετικό με την επαγγελματική του διαγωγή, β) για εγκλήματα σχετικά με την οικογένεια των άρθρων 360 και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360Α του Ποινικού Κώδικα (ν. 4619/2019, Α’ 95), γ) εγκλήματα του ν. 3500/2006 (Α’ 232) για την αντιμετώπιση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της ενδοοικογενειακής βίας, δ) εμπορία ανθρώπων σύμφωνα με το άρθρο 323Α του Ποινικού Κώδικα και τον</w:t>
      </w:r>
    </w:p>
    <w:p w14:paraId="4140256C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ν. 4251/2014 (Α’ 80), ε) διακίνηση ναρκωτικών σύμφωνα με τον ν. 4139/2013 (Α’ 74), στ) τα εγκλήματα των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άρθρων 187, 187A, 187B, 299, 306, 308 έως 312 και 324 του Ποινικού Κώδικα. Τα ως άνω ισχύουν και για το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προσωπικό του τουριστικού γραφείου που πρόκειται να συμμετάσχει στην εκπαιδευτική δράση.</w:t>
      </w:r>
    </w:p>
    <w:p w14:paraId="3200E4AE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</w:p>
    <w:p w14:paraId="245D8163">
      <w:pPr>
        <w:shd w:val="clear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</w:p>
    <w:p w14:paraId="29E54F95">
      <w:pPr>
        <w:shd w:val="clear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</w:p>
    <w:p w14:paraId="3075BDD3">
      <w:pPr>
        <w:spacing w:beforeLines="0" w:afterLines="0"/>
        <w:jc w:val="both"/>
        <w:rPr>
          <w:rFonts w:hint="default" w:ascii="Calibri" w:hAnsi="Calibri" w:eastAsia="MyriadPro-Regular" w:cs="Calibri"/>
          <w:color w:val="0070C0"/>
          <w:sz w:val="24"/>
          <w:szCs w:val="24"/>
        </w:rPr>
      </w:pPr>
      <w:r>
        <w:rPr>
          <w:rFonts w:hint="default" w:ascii="Calibri" w:hAnsi="Calibri" w:eastAsia="MyriadPro-Regular" w:cs="Calibri"/>
          <w:color w:val="0070C0"/>
          <w:sz w:val="24"/>
          <w:szCs w:val="24"/>
        </w:rPr>
        <w:t>2. Για την απόδειξη της συνδρομής των κριτηρίων συμμετοχής εκ μέρους των υποψηφίων υποβάλλεται</w:t>
      </w:r>
      <w:r>
        <w:rPr>
          <w:rFonts w:hint="default" w:ascii="Calibri" w:hAnsi="Calibri" w:eastAsia="MyriadPro-Regular" w:cs="Calibri"/>
          <w:color w:val="0070C0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color w:val="0070C0"/>
          <w:sz w:val="24"/>
          <w:szCs w:val="24"/>
        </w:rPr>
        <w:t>από τους ενδιαφερόμενους κατά τον χρόνο υποβολής της προσφοράς τους:</w:t>
      </w:r>
    </w:p>
    <w:p w14:paraId="01C7B67A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α) Υπεύθυνη δήλωση μέσω της Ενιαίας Ψηφιακής Πύλης (gov.gr) που υπογράφεται από τον/τη νόμιμο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εκπρόσωπο του τουριστικού γραφείου περί του ότι δεν συντρέχουν στο πρόσωπο του/της και στο πρόσωπο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των ατόμων που θα διαθέσει για την εκτέλεση της σύμβασης οι λόγοι αποκλεισμού των στοιχείων ii, iii και</w:t>
      </w:r>
      <w:r>
        <w:rPr>
          <w:rFonts w:hint="default" w:ascii="Calibri" w:hAnsi="Calibri" w:eastAsia="MyriadPro-Regular" w:cs="Calibri"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rFonts w:hint="default" w:ascii="Calibri" w:hAnsi="Calibri" w:eastAsia="MyriadPro-Regular" w:cs="Calibri"/>
          <w:sz w:val="24"/>
          <w:szCs w:val="24"/>
        </w:rPr>
        <w:t>vi και προσκομίζουν αντίγραφο γενικής ή άλλης ισχύουσας ή ισοδύναμης άδειας τουρισμού, καθώς και τα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απαραίτητα νομιμοποιητικά έγγραφα νόμιμης σύστασης και εκπροσώπησής τους όπως και αντίγραφο της</w:t>
      </w:r>
      <w:r>
        <w:rPr>
          <w:rFonts w:hint="default" w:ascii="Calibri" w:hAnsi="Calibri" w:eastAsia="MyriadPro-Regular" w:cs="Calibri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ασφάλισης επαγγελματικής αστικής ευθύνης της περ. v της παρ. 1,</w:t>
      </w:r>
    </w:p>
    <w:p w14:paraId="5477975E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β) αποδεικτικό φορολογικής ενημερότητας για χρέη προς το Δημόσιο σε ισχύ.</w:t>
      </w:r>
    </w:p>
    <w:p w14:paraId="6F4954A4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γ) αποδεικτικό ασφαλιστικής ενημερότητας σε ισχύ,</w:t>
      </w:r>
    </w:p>
    <w:p w14:paraId="1F1F2669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δ) γενικό πιστοποιητικό από το Γ.Ε.Μ.Η.,</w:t>
      </w:r>
    </w:p>
    <w:p w14:paraId="01EDBDC2">
      <w:pPr>
        <w:shd w:val="clear" w:fill="DBE3F4" w:themeFill="accent1" w:themeFillTint="32"/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ε) αποδεικτικό καταχώρισης στο Μητρώο Πραγματικών Δικαιούχων του άρθρου 20 του ν. 4557/2018.</w:t>
      </w:r>
    </w:p>
    <w:p w14:paraId="560A2971">
      <w:pPr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</w:p>
    <w:p w14:paraId="4DD99AA9">
      <w:pPr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</w:p>
    <w:p w14:paraId="267AB295">
      <w:pPr>
        <w:spacing w:beforeLines="0" w:afterLines="0"/>
        <w:jc w:val="both"/>
        <w:rPr>
          <w:rFonts w:hint="default" w:ascii="Calibri" w:hAnsi="Calibri" w:eastAsia="Cambria Math" w:cs="Calibri"/>
          <w:color w:val="0070C0"/>
          <w:sz w:val="24"/>
          <w:szCs w:val="24"/>
        </w:rPr>
      </w:pPr>
      <w:r>
        <w:rPr>
          <w:rFonts w:hint="default" w:ascii="Calibri" w:hAnsi="Calibri" w:eastAsia="Cambria Math" w:cs="Calibri"/>
          <w:color w:val="0070C0"/>
          <w:sz w:val="24"/>
          <w:szCs w:val="24"/>
        </w:rPr>
        <w:t xml:space="preserve">Η προσφορά πρέπει να περιλαμβάνει υποχρεωτικά: </w:t>
      </w:r>
    </w:p>
    <w:p w14:paraId="56248748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</w:p>
    <w:p w14:paraId="1DB18BD1">
      <w:pPr>
        <w:spacing w:beforeLines="0" w:afterLines="0"/>
        <w:jc w:val="both"/>
        <w:rPr>
          <w:rFonts w:hint="default" w:ascii="Calibri" w:hAnsi="Calibri" w:eastAsia="Cambria Math" w:cs="Calibri"/>
          <w:color w:val="000000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>* Αναλυτική Προσφορά: Λεπτομερή περιγραφή του προγράμματος, των μέσων μετακίνησης, των προδιαγραφών του λεωφορείου</w:t>
      </w:r>
      <w:r>
        <w:rPr>
          <w:rFonts w:hint="default" w:ascii="Calibri" w:hAnsi="Calibri" w:eastAsia="Cambria Math" w:cs="Calibri"/>
          <w:color w:val="212121"/>
          <w:sz w:val="24"/>
          <w:szCs w:val="24"/>
          <w:lang w:val="el-GR"/>
        </w:rPr>
        <w:t xml:space="preserve"> 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και των λοιπών παρεχόμενων υπηρεσιών. </w:t>
      </w:r>
    </w:p>
    <w:p w14:paraId="546C6696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>* Οικονομική Προσφορά: Την τελική συνολική τιμή του ταξιδιού (με ΦΠΑ), καθώς και την επιβάρυνση ανά μαθητή/τρια.</w:t>
      </w:r>
    </w:p>
    <w:p w14:paraId="523E53CB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</w:p>
    <w:p w14:paraId="46649E26">
      <w:pPr>
        <w:spacing w:beforeLines="0" w:afterLines="0"/>
        <w:jc w:val="both"/>
        <w:rPr>
          <w:rFonts w:hint="default" w:ascii="Calibri" w:hAnsi="Calibri" w:eastAsia="Cambria Math" w:cs="Calibri"/>
          <w:color w:val="0070C0"/>
          <w:sz w:val="24"/>
          <w:szCs w:val="24"/>
        </w:rPr>
      </w:pPr>
      <w:r>
        <w:rPr>
          <w:rFonts w:hint="default" w:ascii="Calibri" w:hAnsi="Calibri" w:eastAsia="Cambria Math" w:cs="Calibri"/>
          <w:color w:val="0070C0"/>
          <w:sz w:val="24"/>
          <w:szCs w:val="24"/>
        </w:rPr>
        <w:t xml:space="preserve"> 3. Όροι Διαγωνισμού &amp; Ανάθεσης </w:t>
      </w:r>
    </w:p>
    <w:p w14:paraId="1074F72C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* 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Βασικό κριτήριο ανάθεσης είναι η πλέον συμφέρουσα από οικονομική άποψη προσφορά, σε συνδυασμό με την ποιότητα και την πληρότητα των παρεχόμενων υπηρεσιών σύμφωνα με την προκήρυξη. </w:t>
      </w:r>
    </w:p>
    <w:p w14:paraId="45CEE37A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</w:p>
    <w:p w14:paraId="4625B6C1">
      <w:pPr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 </w:t>
      </w:r>
      <w:r>
        <w:rPr>
          <w:rFonts w:hint="default" w:ascii="Calibri" w:hAnsi="Calibri" w:eastAsia="Cambria Math" w:cs="Calibri"/>
          <w:color w:val="0070C0"/>
          <w:sz w:val="24"/>
          <w:szCs w:val="24"/>
        </w:rPr>
        <w:t>Για την υπογραφή της σύμβασης,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 ο ανάδοχος υποχρεούται να προσκομίσει όλα τα προβλεπόμενα δικαιολογητικά του Άρθρου 2</w:t>
      </w:r>
      <w:r>
        <w:rPr>
          <w:rFonts w:hint="default" w:ascii="Calibri" w:hAnsi="Calibri" w:eastAsia="Cambria Math" w:cs="Calibri"/>
          <w:color w:val="212121"/>
          <w:sz w:val="24"/>
          <w:szCs w:val="24"/>
          <w:lang w:val="en-US"/>
        </w:rPr>
        <w:t>3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 </w:t>
      </w:r>
    </w:p>
    <w:p w14:paraId="115F05E8">
      <w:pPr>
        <w:numPr>
          <w:numId w:val="0"/>
        </w:numPr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  <w:lang w:val="en-US"/>
        </w:rPr>
        <w:t>i.</w:t>
      </w:r>
      <w:r>
        <w:rPr>
          <w:rFonts w:hint="default" w:ascii="Calibri" w:hAnsi="Calibri" w:eastAsia="MyriadPro-Regular" w:cs="Calibri"/>
          <w:sz w:val="24"/>
          <w:szCs w:val="24"/>
        </w:rPr>
        <w:t>Πιστοποιητικό περί μη πτώχευσης, μη κήρυξης σε κατάσταση πτώχευσης ή άλλης ανάλογης κατάστασης,</w:t>
      </w:r>
    </w:p>
    <w:p w14:paraId="5BCC8228">
      <w:pPr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ii. πιστοποιητικό περί μη θέσεως σε εκκαθάριση ή αναγκαστικής διαχείρισης από εκκαθαριστή ή από το</w:t>
      </w:r>
      <w:r>
        <w:rPr>
          <w:rFonts w:hint="default" w:ascii="Calibri" w:hAnsi="Calibri" w:eastAsia="MyriadPro-Regular" w:cs="Calibri"/>
          <w:sz w:val="24"/>
          <w:szCs w:val="24"/>
          <w:lang w:val="en-US"/>
        </w:rPr>
        <w:t xml:space="preserve"> </w:t>
      </w:r>
      <w:r>
        <w:rPr>
          <w:rFonts w:hint="default" w:ascii="Calibri" w:hAnsi="Calibri" w:eastAsia="MyriadPro-Regular" w:cs="Calibri"/>
          <w:sz w:val="24"/>
          <w:szCs w:val="24"/>
        </w:rPr>
        <w:t>δικαστήριο ή μη θέσεως σε διαδικασία πτωχευτικού συμβιβασμού ή αναστολής επιχειρηματικών δραστηριοτήτων ή υπαγωγής σε διαδικασία εξυγίανσης ή οιασδήποτε άλλης κατάστασης,</w:t>
      </w:r>
    </w:p>
    <w:p w14:paraId="51271316">
      <w:pPr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iii. απόσπασμα ποινικού μητρώου του υπεύθυνου και του προσωπικού που πρόκειται να συμμετάσχει,συμπεριλαμβανομένου του ποινικού μητρώου της περ. δ του άρθρου 14 του ν. 4995/2022,</w:t>
      </w:r>
    </w:p>
    <w:p w14:paraId="490917F1">
      <w:pPr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iv. αποδεικτικό φορολογικής ενημερότητας,</w:t>
      </w:r>
    </w:p>
    <w:p w14:paraId="4BA2E2B0">
      <w:pPr>
        <w:spacing w:beforeLines="0" w:afterLines="0"/>
        <w:jc w:val="both"/>
        <w:rPr>
          <w:rFonts w:hint="default" w:ascii="Calibri" w:hAnsi="Calibri" w:eastAsia="MyriadPro-Regular" w:cs="Calibri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v. αποδεικτικό ασφαλιστικής ενημερότητας,</w:t>
      </w:r>
    </w:p>
    <w:p w14:paraId="2A9E0E17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  <w:r>
        <w:rPr>
          <w:rFonts w:hint="default" w:ascii="Calibri" w:hAnsi="Calibri" w:eastAsia="MyriadPro-Regular" w:cs="Calibri"/>
          <w:sz w:val="24"/>
          <w:szCs w:val="24"/>
        </w:rPr>
        <w:t>vi. υποχρεωτική Ασφάλιση Επαγγελματικής Αστικής Ευθύνης Διοργανωτή Ταξιδίων/Ταξιδιωτικού-Τουριστικού Γραφείου</w:t>
      </w: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) εκδοθέντα εντός του τελευταίου τριμήνου. </w:t>
      </w:r>
    </w:p>
    <w:p w14:paraId="33E8B65C">
      <w:pPr>
        <w:spacing w:beforeLines="0" w:afterLines="0"/>
        <w:jc w:val="both"/>
        <w:rPr>
          <w:rFonts w:hint="default" w:ascii="Calibri" w:hAnsi="Calibri" w:eastAsia="Cambria Math" w:cs="Calibri"/>
          <w:color w:val="212121"/>
          <w:sz w:val="24"/>
          <w:szCs w:val="24"/>
        </w:rPr>
      </w:pPr>
    </w:p>
    <w:p w14:paraId="1FF34E42">
      <w:pPr>
        <w:spacing w:beforeLines="0" w:afterLines="0"/>
        <w:jc w:val="both"/>
        <w:rPr>
          <w:rFonts w:hint="default" w:ascii="Calibri" w:hAnsi="Calibri" w:eastAsia="Cambria Math" w:cs="Calibri"/>
          <w:color w:val="000000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Η Διευθύντρια του Σχολείου </w:t>
      </w:r>
    </w:p>
    <w:p w14:paraId="552A5153">
      <w:pPr>
        <w:jc w:val="both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eastAsia="Cambria Math" w:cs="Calibri"/>
          <w:color w:val="212121"/>
          <w:sz w:val="24"/>
          <w:szCs w:val="24"/>
        </w:rPr>
        <w:t xml:space="preserve">ΦΑΣΑΤΑΚΗ Π. </w:t>
      </w:r>
    </w:p>
    <w:sectPr>
      <w:pgSz w:w="11904" w:h="17338"/>
      <w:pgMar w:top="1221" w:right="960" w:bottom="801" w:left="1290" w:header="720" w:footer="720" w:gutter="0"/>
      <w:lnNumType w:countBy="0" w:distance="36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A1"/>
    <w:family w:val="swiss"/>
    <w:pitch w:val="default"/>
    <w:sig w:usb0="E00006FF" w:usb1="420024FF" w:usb2="02000000" w:usb3="00000000" w:csb0="2000019F" w:csb1="00000000"/>
  </w:font>
  <w:font w:name="Cambria Math">
    <w:panose1 w:val="02040503050406030204"/>
    <w:charset w:val="00"/>
    <w:family w:val="swiss"/>
    <w:pitch w:val="default"/>
    <w:sig w:usb0="E00006FF" w:usb1="420024FF" w:usb2="02000000" w:usb3="00000000" w:csb0="2000019F" w:csb1="00000000"/>
  </w:font>
  <w:font w:name="MyriadPro-Regular">
    <w:altName w:val="Courier Std"/>
    <w:panose1 w:val="00000000000000000000"/>
    <w:charset w:val="A1"/>
    <w:family w:val="swiss"/>
    <w:pitch w:val="default"/>
    <w:sig w:usb0="00000000" w:usb1="00000000" w:usb2="00000000" w:usb3="00000000" w:csb0="00000008" w:csb1="00000000"/>
  </w:font>
  <w:font w:name="Courier Std">
    <w:panose1 w:val="02070409020205020404"/>
    <w:charset w:val="00"/>
    <w:family w:val="auto"/>
    <w:pitch w:val="default"/>
    <w:sig w:usb0="00000003" w:usb1="00000000" w:usb2="00000000" w:usb3="00000000" w:csb0="6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50B7C55"/>
    <w:rsid w:val="575C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ambria Math" w:hAnsi="Cambria Math" w:eastAsia="Cambria Math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2026-10-20T03:41:49Z</dcterms:created>
  <dc:creator>Konstantinos</dc:creator>
  <cp:lastModifiedBy>user</cp:lastModifiedBy>
  <dcterms:modified xsi:type="dcterms:W3CDTF">2026-10-20T03:56:10Z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KSOTemplateDocerSaveRecord">
    <vt:lpwstr>eyJoZGlkIjoiMTkxNWVhYWI0YzIyOTRiODU0YThhMzYzNTBhZDZhNDMiLCJ1c2VySWQiOiI2NjE0Njg1NDEwMTQ3In0=</vt:lpwstr>
  </property>
  <property fmtid="{D5CDD505-2E9C-101B-9397-08002B2CF9AE}" pid="4" name="ICV">
    <vt:lpwstr>059176D91C484623AAC0B5C744424BAF_12</vt:lpwstr>
  </property>
</Properties>
</file>